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E003" w14:textId="77777777" w:rsidR="000F6CE1" w:rsidRPr="00221D66" w:rsidRDefault="004228C4" w:rsidP="72ACAB53">
      <w:pPr>
        <w:jc w:val="right"/>
        <w:rPr>
          <w:rFonts w:asciiTheme="minorHAnsi" w:hAnsiTheme="minorHAnsi" w:cstheme="minorBidi"/>
          <w:sz w:val="24"/>
          <w:szCs w:val="24"/>
        </w:rPr>
      </w:pPr>
      <w:r>
        <w:rPr>
          <w:noProof/>
        </w:rPr>
        <w:drawing>
          <wp:inline distT="0" distB="0" distL="0" distR="0" wp14:anchorId="76190B1E" wp14:editId="40CAFFFC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276AF" w14:textId="77777777" w:rsidR="00A02069" w:rsidRPr="00221D66" w:rsidRDefault="00A02069" w:rsidP="72ACAB53">
      <w:pPr>
        <w:jc w:val="left"/>
        <w:rPr>
          <w:rFonts w:asciiTheme="minorHAnsi" w:hAnsiTheme="minorHAnsi" w:cstheme="minorBidi"/>
          <w:sz w:val="24"/>
          <w:szCs w:val="24"/>
        </w:rPr>
      </w:pPr>
    </w:p>
    <w:p w14:paraId="4CFFD5C4" w14:textId="77777777" w:rsidR="002865AE" w:rsidRPr="00221D66" w:rsidRDefault="002865AE" w:rsidP="72ACAB53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72ACAB53">
        <w:rPr>
          <w:rFonts w:asciiTheme="minorHAnsi" w:hAnsiTheme="minorHAnsi" w:cstheme="minorBidi"/>
          <w:b/>
          <w:bCs/>
          <w:sz w:val="24"/>
          <w:szCs w:val="24"/>
        </w:rPr>
        <w:t>JOB DESCRIPTION</w:t>
      </w:r>
    </w:p>
    <w:p w14:paraId="0DB8A7E6" w14:textId="46D2E9F6" w:rsidR="00A02069" w:rsidRPr="00221D66" w:rsidRDefault="0050425C" w:rsidP="72ACAB53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72ACAB53">
        <w:rPr>
          <w:rFonts w:asciiTheme="minorHAnsi" w:hAnsiTheme="minorHAnsi" w:cstheme="minorBidi"/>
          <w:b/>
          <w:bCs/>
          <w:sz w:val="24"/>
          <w:szCs w:val="24"/>
        </w:rPr>
        <w:t>Risk</w:t>
      </w:r>
      <w:r w:rsidR="00221D66" w:rsidRPr="72ACAB53">
        <w:rPr>
          <w:rFonts w:asciiTheme="minorHAnsi" w:hAnsiTheme="minorHAnsi" w:cstheme="minorBidi"/>
          <w:b/>
          <w:bCs/>
          <w:sz w:val="24"/>
          <w:szCs w:val="24"/>
        </w:rPr>
        <w:t xml:space="preserve"> and </w:t>
      </w:r>
      <w:r w:rsidR="5FA5ADF6" w:rsidRPr="72ACAB53">
        <w:rPr>
          <w:rFonts w:asciiTheme="minorHAnsi" w:hAnsiTheme="minorHAnsi" w:cstheme="minorBidi"/>
          <w:b/>
          <w:bCs/>
          <w:sz w:val="24"/>
          <w:szCs w:val="24"/>
        </w:rPr>
        <w:t>Resilience</w:t>
      </w:r>
      <w:r w:rsidRPr="72ACAB53">
        <w:rPr>
          <w:rFonts w:asciiTheme="minorHAnsi" w:hAnsiTheme="minorHAnsi" w:cstheme="minorBidi"/>
          <w:b/>
          <w:bCs/>
          <w:sz w:val="24"/>
          <w:szCs w:val="24"/>
        </w:rPr>
        <w:t xml:space="preserve"> Manager</w:t>
      </w:r>
    </w:p>
    <w:p w14:paraId="000DD5BC" w14:textId="77777777" w:rsidR="0050425C" w:rsidRPr="00221D66" w:rsidRDefault="0050425C" w:rsidP="72ACAB53">
      <w:pPr>
        <w:jc w:val="left"/>
        <w:rPr>
          <w:rFonts w:asciiTheme="minorHAnsi" w:hAnsiTheme="minorHAnsi" w:cstheme="minorBid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2"/>
        <w:gridCol w:w="3217"/>
      </w:tblGrid>
      <w:tr w:rsidR="00A02069" w:rsidRPr="00221D66" w14:paraId="610F7695" w14:textId="77777777" w:rsidTr="1113F630">
        <w:tc>
          <w:tcPr>
            <w:tcW w:w="7308" w:type="dxa"/>
            <w:vAlign w:val="center"/>
          </w:tcPr>
          <w:p w14:paraId="2DCD4319" w14:textId="10C19FBF" w:rsidR="00A02069" w:rsidRPr="00221D66" w:rsidRDefault="00A02069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Job Title:</w:t>
            </w:r>
            <w:r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58695594"/>
                <w:placeholder>
                  <w:docPart w:val="790B4056071343AFB8EAE1E49EB942B6"/>
                </w:placeholder>
              </w:sdtPr>
              <w:sdtContent>
                <w:r w:rsidR="0050425C" w:rsidRPr="72ACAB53">
                  <w:rPr>
                    <w:rFonts w:asciiTheme="minorHAnsi" w:hAnsiTheme="minorHAnsi" w:cstheme="minorBidi"/>
                    <w:sz w:val="24"/>
                    <w:szCs w:val="24"/>
                  </w:rPr>
                  <w:t xml:space="preserve">Risk </w:t>
                </w:r>
                <w:r w:rsidR="00221D66" w:rsidRPr="72ACAB53">
                  <w:rPr>
                    <w:rFonts w:asciiTheme="minorHAnsi" w:hAnsiTheme="minorHAnsi" w:cstheme="minorBidi"/>
                    <w:sz w:val="24"/>
                    <w:szCs w:val="24"/>
                  </w:rPr>
                  <w:t xml:space="preserve">and Resilience </w:t>
                </w:r>
                <w:r w:rsidR="0050425C" w:rsidRPr="72ACAB53">
                  <w:rPr>
                    <w:rFonts w:asciiTheme="minorHAnsi" w:hAnsiTheme="minorHAnsi" w:cstheme="minorBidi"/>
                    <w:sz w:val="24"/>
                    <w:szCs w:val="24"/>
                  </w:rPr>
                  <w:t xml:space="preserve">Manager </w:t>
                </w:r>
              </w:sdtContent>
            </w:sdt>
          </w:p>
        </w:tc>
        <w:tc>
          <w:tcPr>
            <w:tcW w:w="3240" w:type="dxa"/>
            <w:vAlign w:val="center"/>
          </w:tcPr>
          <w:p w14:paraId="3693D998" w14:textId="135CF770" w:rsidR="00A02069" w:rsidRPr="00221D66" w:rsidRDefault="00A02069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Present Grade:</w:t>
            </w:r>
            <w:r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58695616"/>
                <w:placeholder>
                  <w:docPart w:val="D25DAED7B7904994AC9275148A4828A2"/>
                </w:placeholder>
              </w:sdtPr>
              <w:sdtContent>
                <w:r w:rsidR="006916D6" w:rsidRPr="72ACAB53">
                  <w:rPr>
                    <w:rFonts w:asciiTheme="minorHAnsi" w:hAnsiTheme="minorHAnsi" w:cstheme="minorBidi"/>
                    <w:sz w:val="24"/>
                    <w:szCs w:val="24"/>
                  </w:rPr>
                  <w:t>8</w:t>
                </w:r>
                <w:r w:rsidR="008E07F3">
                  <w:rPr>
                    <w:rFonts w:asciiTheme="minorHAnsi" w:hAnsiTheme="minorHAnsi" w:cstheme="minorBidi"/>
                    <w:sz w:val="24"/>
                    <w:szCs w:val="24"/>
                  </w:rPr>
                  <w:t>P</w:t>
                </w:r>
              </w:sdtContent>
            </w:sdt>
          </w:p>
        </w:tc>
      </w:tr>
      <w:tr w:rsidR="00A02069" w:rsidRPr="00221D66" w14:paraId="593F36E2" w14:textId="77777777" w:rsidTr="1113F630">
        <w:trPr>
          <w:trHeight w:val="467"/>
        </w:trPr>
        <w:tc>
          <w:tcPr>
            <w:tcW w:w="10548" w:type="dxa"/>
            <w:gridSpan w:val="2"/>
            <w:vAlign w:val="center"/>
          </w:tcPr>
          <w:p w14:paraId="29450E38" w14:textId="68DFF319" w:rsidR="00A02069" w:rsidRPr="00221D66" w:rsidRDefault="00A02069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Department/College:</w:t>
            </w:r>
            <w:r>
              <w:tab/>
            </w:r>
            <w:r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58695595"/>
                <w:placeholder>
                  <w:docPart w:val="AB2E6DC53DCB455CB98B5079DF4479E9"/>
                </w:placeholder>
              </w:sdtPr>
              <w:sdtContent>
                <w:r w:rsidR="0050425C" w:rsidRPr="72ACAB53">
                  <w:rPr>
                    <w:rFonts w:asciiTheme="minorHAnsi" w:hAnsiTheme="minorHAnsi" w:cstheme="minorBidi"/>
                    <w:sz w:val="24"/>
                    <w:szCs w:val="24"/>
                  </w:rPr>
                  <w:t>Division of Strategic Planning &amp;</w:t>
                </w:r>
                <w:r w:rsidR="007558B2" w:rsidRPr="72ACAB53">
                  <w:rPr>
                    <w:rFonts w:asciiTheme="minorHAnsi" w:hAnsiTheme="minorHAnsi" w:cstheme="minorBidi"/>
                    <w:sz w:val="24"/>
                    <w:szCs w:val="24"/>
                  </w:rPr>
                  <w:t xml:space="preserve"> </w:t>
                </w:r>
                <w:r w:rsidR="0050425C" w:rsidRPr="72ACAB53">
                  <w:rPr>
                    <w:rFonts w:asciiTheme="minorHAnsi" w:hAnsiTheme="minorHAnsi" w:cstheme="minorBidi"/>
                    <w:sz w:val="24"/>
                    <w:szCs w:val="24"/>
                  </w:rPr>
                  <w:t>Governance</w:t>
                </w:r>
              </w:sdtContent>
            </w:sdt>
          </w:p>
        </w:tc>
      </w:tr>
      <w:tr w:rsidR="00A02069" w:rsidRPr="00221D66" w14:paraId="76399D86" w14:textId="77777777" w:rsidTr="1113F630">
        <w:tc>
          <w:tcPr>
            <w:tcW w:w="10548" w:type="dxa"/>
            <w:gridSpan w:val="2"/>
            <w:vAlign w:val="center"/>
          </w:tcPr>
          <w:p w14:paraId="6929734F" w14:textId="77777777" w:rsidR="00A02069" w:rsidRPr="00221D66" w:rsidRDefault="00A02069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Directly responsible to:</w:t>
            </w:r>
            <w:r>
              <w:tab/>
            </w:r>
            <w:r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58695598"/>
                <w:placeholder>
                  <w:docPart w:val="A781884DFAA34A4093E556387EBF61F0"/>
                </w:placeholder>
              </w:sdtPr>
              <w:sdtContent>
                <w:r w:rsidR="0050425C" w:rsidRPr="72ACAB53">
                  <w:rPr>
                    <w:rFonts w:asciiTheme="minorHAnsi" w:hAnsiTheme="minorHAnsi" w:cstheme="minorBidi"/>
                    <w:sz w:val="24"/>
                    <w:szCs w:val="24"/>
                  </w:rPr>
                  <w:t>Head of Governance Services</w:t>
                </w:r>
              </w:sdtContent>
            </w:sdt>
          </w:p>
        </w:tc>
      </w:tr>
      <w:tr w:rsidR="00A02069" w:rsidRPr="00221D66" w14:paraId="5D9E00DD" w14:textId="77777777" w:rsidTr="1113F630">
        <w:tc>
          <w:tcPr>
            <w:tcW w:w="10548" w:type="dxa"/>
            <w:gridSpan w:val="2"/>
            <w:vAlign w:val="center"/>
          </w:tcPr>
          <w:p w14:paraId="1B5D193D" w14:textId="16623271" w:rsidR="00A02069" w:rsidRPr="00221D66" w:rsidRDefault="00A02069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Supervisory responsibility for:</w:t>
            </w:r>
            <w:r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58695599"/>
                <w:placeholder>
                  <w:docPart w:val="21D762B16ABB4A74B21105C9C5957627"/>
                </w:placeholder>
              </w:sdtPr>
              <w:sdtContent>
                <w:r w:rsidR="006916D6" w:rsidRPr="72ACAB53">
                  <w:rPr>
                    <w:rFonts w:asciiTheme="minorHAnsi" w:hAnsiTheme="minorHAnsi" w:cstheme="minorBidi"/>
                    <w:sz w:val="24"/>
                    <w:szCs w:val="24"/>
                  </w:rPr>
                  <w:t>N/A</w:t>
                </w:r>
              </w:sdtContent>
            </w:sdt>
          </w:p>
        </w:tc>
      </w:tr>
      <w:tr w:rsidR="00A02069" w:rsidRPr="00221D66" w14:paraId="79685E55" w14:textId="77777777" w:rsidTr="1113F630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119417F9" w14:textId="77777777" w:rsidR="00A02069" w:rsidRPr="00221D66" w:rsidRDefault="00A02069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Other contacts</w:t>
            </w:r>
            <w:r>
              <w:tab/>
            </w:r>
            <w:r>
              <w:tab/>
            </w:r>
          </w:p>
        </w:tc>
      </w:tr>
      <w:tr w:rsidR="00DC3206" w:rsidRPr="00221D66" w14:paraId="18020C64" w14:textId="77777777" w:rsidTr="1113F630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7C988" w14:textId="77777777" w:rsidR="00DC3206" w:rsidRPr="00221D66" w:rsidRDefault="00DC3206" w:rsidP="72ACAB53">
            <w:pPr>
              <w:jc w:val="lef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Internal:</w:t>
            </w:r>
          </w:p>
          <w:sdt>
            <w:sdt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id w:val="161465141"/>
              <w:placeholder>
                <w:docPart w:val="DefaultPlaceholder_22675703"/>
              </w:placeholder>
            </w:sdtPr>
            <w:sdtContent>
              <w:p w14:paraId="43FB3A8D" w14:textId="74173B01" w:rsidR="00DC3206" w:rsidRPr="00221D66" w:rsidRDefault="00221D66" w:rsidP="72ACAB53">
                <w:pPr>
                  <w:jc w:val="left"/>
                  <w:rPr>
                    <w:rFonts w:asciiTheme="minorHAnsi" w:hAnsiTheme="minorHAnsi" w:cstheme="minorBidi"/>
                    <w:b/>
                    <w:bCs/>
                    <w:sz w:val="24"/>
                    <w:szCs w:val="24"/>
                  </w:rPr>
                </w:pPr>
                <w:r w:rsidRPr="72ACAB53">
                  <w:rPr>
                    <w:rFonts w:asciiTheme="minorHAnsi" w:hAnsiTheme="minorHAnsi" w:cstheme="minorBidi"/>
                    <w:b/>
                    <w:bCs/>
                    <w:sz w:val="24"/>
                    <w:szCs w:val="24"/>
                  </w:rPr>
                  <w:t xml:space="preserve">Members of the Executive, </w:t>
                </w:r>
                <w:r w:rsidR="38111D6C" w:rsidRPr="72ACAB53">
                  <w:rPr>
                    <w:rFonts w:asciiTheme="minorHAnsi" w:hAnsiTheme="minorHAnsi" w:cstheme="minorBidi"/>
                    <w:b/>
                    <w:bCs/>
                    <w:sz w:val="24"/>
                    <w:szCs w:val="24"/>
                  </w:rPr>
                  <w:t>Chair</w:t>
                </w:r>
                <w:r w:rsidR="00441862" w:rsidRPr="72ACAB53">
                  <w:rPr>
                    <w:rFonts w:asciiTheme="minorHAnsi" w:hAnsiTheme="minorHAnsi" w:cstheme="minorBidi"/>
                    <w:b/>
                    <w:bCs/>
                    <w:sz w:val="24"/>
                    <w:szCs w:val="24"/>
                  </w:rPr>
                  <w:t xml:space="preserve"> of Audit and Risk Committee, </w:t>
                </w:r>
                <w:r w:rsidR="00DD274A" w:rsidRPr="72ACAB53">
                  <w:rPr>
                    <w:rFonts w:asciiTheme="minorHAnsi" w:hAnsiTheme="minorHAnsi" w:cstheme="minorBidi"/>
                    <w:sz w:val="24"/>
                    <w:szCs w:val="24"/>
                  </w:rPr>
                  <w:t>Heads of Department,</w:t>
                </w:r>
                <w:r w:rsidR="31F7765E" w:rsidRPr="72ACAB53">
                  <w:rPr>
                    <w:rFonts w:asciiTheme="minorHAnsi" w:hAnsiTheme="minorHAnsi" w:cstheme="minorBidi"/>
                    <w:sz w:val="24"/>
                    <w:szCs w:val="24"/>
                  </w:rPr>
                  <w:t xml:space="preserve"> </w:t>
                </w:r>
                <w:r w:rsidR="00950427" w:rsidRPr="72ACAB53">
                  <w:rPr>
                    <w:rFonts w:asciiTheme="minorHAnsi" w:hAnsiTheme="minorHAnsi" w:cstheme="minorBidi"/>
                    <w:sz w:val="24"/>
                    <w:szCs w:val="24"/>
                  </w:rPr>
                  <w:t>Staff in a</w:t>
                </w:r>
                <w:r w:rsidR="00DD274A" w:rsidRPr="72ACAB53">
                  <w:rPr>
                    <w:rFonts w:asciiTheme="minorHAnsi" w:hAnsiTheme="minorHAnsi" w:cstheme="minorBidi"/>
                    <w:sz w:val="24"/>
                    <w:szCs w:val="24"/>
                  </w:rPr>
                  <w:t>ll Divisions and Departments</w:t>
                </w:r>
                <w:r w:rsidR="00950427" w:rsidRPr="72ACAB53">
                  <w:rPr>
                    <w:rFonts w:asciiTheme="minorHAnsi" w:hAnsiTheme="minorHAnsi" w:cstheme="minorBidi"/>
                    <w:sz w:val="24"/>
                    <w:szCs w:val="24"/>
                  </w:rPr>
                  <w:t xml:space="preserve"> at all levels across the University </w:t>
                </w:r>
                <w:r w:rsidR="00DD274A" w:rsidRPr="72ACAB53">
                  <w:rPr>
                    <w:rFonts w:asciiTheme="minorHAnsi" w:hAnsiTheme="minorHAnsi" w:cstheme="minorBidi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DC3206" w:rsidRPr="00221D66" w14:paraId="4EED2B16" w14:textId="77777777" w:rsidTr="1113F630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21A211A7" w14:textId="77777777" w:rsidR="00DC3206" w:rsidRPr="00221D66" w:rsidRDefault="00DC3206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External: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 </w:t>
            </w:r>
          </w:p>
          <w:p w14:paraId="618BE56B" w14:textId="7A562839" w:rsidR="00DC3206" w:rsidRPr="00221D66" w:rsidRDefault="00441862" w:rsidP="72ACAB53">
            <w:pPr>
              <w:jc w:val="lef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Local Emergency Services</w:t>
            </w:r>
            <w:r w:rsidR="4BA24BD3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, </w:t>
            </w:r>
            <w:r w:rsidR="00DD274A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National Counter Terrorism Security Office, 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Office for </w:t>
            </w:r>
            <w:r w:rsidR="55BEC5CC" w:rsidRPr="72ACAB53">
              <w:rPr>
                <w:rFonts w:asciiTheme="minorHAnsi" w:hAnsiTheme="minorHAnsi" w:cstheme="minorBidi"/>
                <w:sz w:val="24"/>
                <w:szCs w:val="24"/>
              </w:rPr>
              <w:t>Students (</w:t>
            </w:r>
            <w:r w:rsidR="005600CD" w:rsidRPr="72ACAB53">
              <w:rPr>
                <w:rFonts w:asciiTheme="minorHAnsi" w:hAnsiTheme="minorHAnsi" w:cstheme="minorBidi"/>
                <w:sz w:val="24"/>
                <w:szCs w:val="24"/>
              </w:rPr>
              <w:t>Prevent)</w:t>
            </w:r>
            <w:r w:rsidR="00DD274A" w:rsidRPr="72ACAB53">
              <w:rPr>
                <w:rFonts w:asciiTheme="minorHAnsi" w:hAnsiTheme="minorHAnsi" w:cstheme="minorBidi"/>
                <w:sz w:val="24"/>
                <w:szCs w:val="24"/>
              </w:rPr>
              <w:t>, Local authority, Local resilience forum, Clinical Commissioning Group, Medical Practice, Department for Education and other Government Agencies</w:t>
            </w:r>
          </w:p>
        </w:tc>
      </w:tr>
      <w:tr w:rsidR="00A02069" w:rsidRPr="00221D66" w14:paraId="0F19B22D" w14:textId="77777777" w:rsidTr="1113F630">
        <w:tc>
          <w:tcPr>
            <w:tcW w:w="10548" w:type="dxa"/>
            <w:gridSpan w:val="2"/>
            <w:vAlign w:val="center"/>
          </w:tcPr>
          <w:p w14:paraId="7B9AD670" w14:textId="77777777" w:rsidR="00AE7321" w:rsidRPr="00221D66" w:rsidRDefault="006358A6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Job Purpose</w:t>
            </w:r>
          </w:p>
          <w:p w14:paraId="7E2172A8" w14:textId="66CB448A" w:rsidR="00850011" w:rsidRPr="00221D66" w:rsidRDefault="006358A6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T</w:t>
            </w:r>
            <w:r w:rsidR="00582D6A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o </w:t>
            </w:r>
            <w:r w:rsidR="009C7CA6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provide professional leadership and </w:t>
            </w:r>
            <w:r w:rsidR="000F4EBA" w:rsidRPr="72ACAB53">
              <w:rPr>
                <w:rFonts w:asciiTheme="minorHAnsi" w:hAnsiTheme="minorHAnsi" w:cstheme="minorBidi"/>
                <w:sz w:val="24"/>
                <w:szCs w:val="24"/>
              </w:rPr>
              <w:t>take the operating lead in</w:t>
            </w:r>
            <w:r w:rsidR="00582D6A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the University’s </w:t>
            </w:r>
            <w:r w:rsidR="00FD1080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management, </w:t>
            </w:r>
            <w:r w:rsidR="00582D6A" w:rsidRPr="72ACAB53">
              <w:rPr>
                <w:rFonts w:asciiTheme="minorHAnsi" w:hAnsiTheme="minorHAnsi" w:cstheme="minorBidi"/>
                <w:sz w:val="24"/>
                <w:szCs w:val="24"/>
              </w:rPr>
              <w:t>development</w:t>
            </w:r>
            <w:r w:rsidR="004D7D3F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and</w:t>
            </w:r>
            <w:r w:rsidR="00582D6A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implementation of robust and fit f</w:t>
            </w:r>
            <w:r w:rsidR="00DD274A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or purpose </w:t>
            </w:r>
            <w:r w:rsidR="001F7111" w:rsidRPr="72ACAB53">
              <w:rPr>
                <w:rFonts w:asciiTheme="minorHAnsi" w:hAnsiTheme="minorHAnsi" w:cstheme="minorBidi"/>
                <w:sz w:val="24"/>
                <w:szCs w:val="24"/>
              </w:rPr>
              <w:t>‘</w:t>
            </w:r>
            <w:r w:rsidR="000F4EBA" w:rsidRPr="72ACAB53">
              <w:rPr>
                <w:rFonts w:asciiTheme="minorHAnsi" w:hAnsiTheme="minorHAnsi" w:cstheme="minorBidi"/>
                <w:sz w:val="24"/>
                <w:szCs w:val="24"/>
              </w:rPr>
              <w:t>R</w:t>
            </w:r>
            <w:r w:rsidR="00A20B4A" w:rsidRPr="72ACAB53">
              <w:rPr>
                <w:rFonts w:asciiTheme="minorHAnsi" w:hAnsiTheme="minorHAnsi" w:cstheme="minorBidi"/>
                <w:sz w:val="24"/>
                <w:szCs w:val="24"/>
              </w:rPr>
              <w:t>esilience at Lancaster</w:t>
            </w:r>
            <w:r w:rsidR="001F7111" w:rsidRPr="72ACAB53">
              <w:rPr>
                <w:rFonts w:asciiTheme="minorHAnsi" w:hAnsiTheme="minorHAnsi" w:cstheme="minorBidi"/>
                <w:sz w:val="24"/>
                <w:szCs w:val="24"/>
              </w:rPr>
              <w:t>’</w:t>
            </w:r>
            <w:r w:rsidR="00A20B4A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DD274A" w:rsidRPr="72ACAB53">
              <w:rPr>
                <w:rFonts w:asciiTheme="minorHAnsi" w:hAnsiTheme="minorHAnsi" w:cstheme="minorBidi"/>
                <w:sz w:val="24"/>
                <w:szCs w:val="24"/>
              </w:rPr>
              <w:t>framework</w:t>
            </w:r>
            <w:r w:rsidR="00554C1F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(</w:t>
            </w:r>
            <w:r w:rsidR="004D7D3F" w:rsidRPr="72ACAB53">
              <w:rPr>
                <w:rFonts w:asciiTheme="minorHAnsi" w:hAnsiTheme="minorHAnsi" w:cstheme="minorBidi"/>
                <w:sz w:val="24"/>
                <w:szCs w:val="24"/>
              </w:rPr>
              <w:t>emergency planning, business continuity and risk management</w:t>
            </w:r>
            <w:r w:rsidR="20F34DD6" w:rsidRPr="72ACAB53">
              <w:rPr>
                <w:rFonts w:asciiTheme="minorHAnsi" w:hAnsiTheme="minorHAnsi" w:cstheme="minorBidi"/>
                <w:sz w:val="24"/>
                <w:szCs w:val="24"/>
              </w:rPr>
              <w:t>).</w:t>
            </w:r>
            <w:r w:rsidR="009C7CA6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Act as the professional lead in advising the Director of Strategic Planning &amp; Governance in </w:t>
            </w:r>
            <w:r w:rsidR="00CB6690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the </w:t>
            </w:r>
            <w:r w:rsidR="009C7CA6" w:rsidRPr="72ACAB53">
              <w:rPr>
                <w:rFonts w:asciiTheme="minorHAnsi" w:hAnsiTheme="minorHAnsi" w:cstheme="minorBidi"/>
                <w:sz w:val="24"/>
                <w:szCs w:val="24"/>
              </w:rPr>
              <w:t>discharging</w:t>
            </w:r>
            <w:r w:rsidR="00CB6690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of</w:t>
            </w:r>
            <w:r w:rsidR="009C7CA6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their leadership responsibilities for these activities</w:t>
            </w:r>
          </w:p>
          <w:p w14:paraId="64388D7E" w14:textId="77777777" w:rsidR="00850011" w:rsidRPr="00221D66" w:rsidRDefault="00850011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898FB5B" w14:textId="0C674634" w:rsidR="005D06E7" w:rsidRPr="00221D66" w:rsidRDefault="005D06E7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To ensure compliance with the Prevent Statutory Duty and undertake the role of Prevent Lead for the University.</w:t>
            </w:r>
            <w:r w:rsidR="00514E7F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Act as the professional lead in advising the </w:t>
            </w:r>
            <w:r w:rsidR="007A77EF" w:rsidRPr="72ACAB53">
              <w:rPr>
                <w:rFonts w:asciiTheme="minorHAnsi" w:hAnsiTheme="minorHAnsi" w:cstheme="minorBidi"/>
                <w:sz w:val="24"/>
                <w:szCs w:val="24"/>
              </w:rPr>
              <w:t>Registrar</w:t>
            </w:r>
            <w:r w:rsidR="00083999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, Secretary and </w:t>
            </w:r>
            <w:r w:rsidR="006C1D52" w:rsidRPr="72ACAB53">
              <w:rPr>
                <w:rFonts w:asciiTheme="minorHAnsi" w:hAnsiTheme="minorHAnsi" w:cstheme="minorBidi"/>
                <w:sz w:val="24"/>
                <w:szCs w:val="24"/>
              </w:rPr>
              <w:t>Chief Operating Officer</w:t>
            </w:r>
            <w:r w:rsidR="005178F2" w:rsidRPr="72ACAB53">
              <w:rPr>
                <w:rFonts w:asciiTheme="minorHAnsi" w:hAnsiTheme="minorHAnsi" w:cstheme="minorBidi"/>
                <w:sz w:val="24"/>
                <w:szCs w:val="24"/>
              </w:rPr>
              <w:t>, Director</w:t>
            </w:r>
            <w:r w:rsidR="00083999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of Strategic Planning and Governance</w:t>
            </w:r>
            <w:r w:rsidR="005178F2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and Head of Governance Services </w:t>
            </w:r>
            <w:r w:rsidR="00514E7F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in discharging their leadership </w:t>
            </w:r>
            <w:r w:rsidR="005178F2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and management </w:t>
            </w:r>
            <w:r w:rsidR="00514E7F" w:rsidRPr="72ACAB53">
              <w:rPr>
                <w:rFonts w:asciiTheme="minorHAnsi" w:hAnsiTheme="minorHAnsi" w:cstheme="minorBidi"/>
                <w:sz w:val="24"/>
                <w:szCs w:val="24"/>
              </w:rPr>
              <w:t>responsibilities for these activities</w:t>
            </w:r>
          </w:p>
          <w:p w14:paraId="4FEFB111" w14:textId="77777777" w:rsidR="00F6195A" w:rsidRPr="00221D66" w:rsidRDefault="00F6195A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968BF4E" w14:textId="5AEAB6BC" w:rsidR="00F6195A" w:rsidRPr="00221D66" w:rsidRDefault="00F6195A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To act as committee secretary to senior University Committees</w:t>
            </w:r>
            <w:r w:rsidR="00554C1F" w:rsidRPr="72ACAB53">
              <w:rPr>
                <w:rFonts w:asciiTheme="minorHAnsi" w:hAnsiTheme="minorHAnsi" w:cstheme="minorBidi"/>
                <w:sz w:val="24"/>
                <w:szCs w:val="24"/>
              </w:rPr>
              <w:t>/Vice-Chancellor’s Advisory Groups</w:t>
            </w:r>
            <w:r w:rsidR="00083999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as required.</w:t>
            </w:r>
          </w:p>
          <w:p w14:paraId="027FDCEB" w14:textId="77777777" w:rsidR="00850011" w:rsidRPr="00221D66" w:rsidRDefault="00850011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E4AE514" w14:textId="77777777" w:rsidR="00187085" w:rsidRPr="00221D66" w:rsidRDefault="006358A6" w:rsidP="72ACAB53">
            <w:pPr>
              <w:jc w:val="lef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Major duties</w:t>
            </w:r>
          </w:p>
          <w:p w14:paraId="1A433BF0" w14:textId="77777777" w:rsidR="00D64FBB" w:rsidRPr="00221D66" w:rsidRDefault="00D64FBB" w:rsidP="72ACAB53">
            <w:pPr>
              <w:jc w:val="lef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  <w:p w14:paraId="7C70D487" w14:textId="4AE471C9" w:rsidR="007E3523" w:rsidRPr="00221D66" w:rsidRDefault="00554C1F" w:rsidP="72ACAB53">
            <w:pPr>
              <w:jc w:val="lef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Resilience </w:t>
            </w:r>
            <w:r w:rsidR="00160C4B" w:rsidRPr="72ACAB5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and risk management</w:t>
            </w:r>
          </w:p>
          <w:p w14:paraId="12A05EA7" w14:textId="43AC229D" w:rsidR="00160C4B" w:rsidRPr="00221D66" w:rsidRDefault="001F7111" w:rsidP="72ACAB5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Bidi"/>
                <w:color w:val="FF0000"/>
                <w:szCs w:val="22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Manage</w:t>
            </w:r>
            <w:r w:rsidR="007E3523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and 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review</w:t>
            </w:r>
            <w:r w:rsidR="007E3523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the Emergency Planning and Business Continuity Framework </w:t>
            </w:r>
            <w:r w:rsidR="00160C4B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and the Risk Management Framework </w:t>
            </w:r>
            <w:r w:rsidR="007E3523" w:rsidRPr="72ACAB53">
              <w:rPr>
                <w:rFonts w:asciiTheme="minorHAnsi" w:hAnsiTheme="minorHAnsi" w:cstheme="minorBidi"/>
                <w:sz w:val="24"/>
                <w:szCs w:val="24"/>
              </w:rPr>
              <w:t>and en</w:t>
            </w:r>
            <w:r w:rsidR="00160C4B" w:rsidRPr="72ACAB53">
              <w:rPr>
                <w:rFonts w:asciiTheme="minorHAnsi" w:hAnsiTheme="minorHAnsi" w:cstheme="minorBidi"/>
                <w:sz w:val="24"/>
                <w:szCs w:val="24"/>
              </w:rPr>
              <w:t>sure they are</w:t>
            </w:r>
            <w:r w:rsidR="007E3523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embedded 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across</w:t>
            </w:r>
            <w:r w:rsidR="007E3523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the institution. </w:t>
            </w:r>
            <w:r w:rsidR="0029771D" w:rsidRPr="72ACAB53">
              <w:rPr>
                <w:rFonts w:asciiTheme="minorHAnsi" w:hAnsiTheme="minorHAnsi" w:cstheme="minorBidi"/>
                <w:sz w:val="24"/>
                <w:szCs w:val="24"/>
              </w:rPr>
              <w:t>This will involve the development of and/or ensuring supporting policies and procedures are in place</w:t>
            </w:r>
            <w:r w:rsidR="00AA0513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, </w:t>
            </w:r>
            <w:r w:rsidR="00744DD0" w:rsidRPr="72ACAB53">
              <w:rPr>
                <w:rFonts w:asciiTheme="minorHAnsi" w:hAnsiTheme="minorHAnsi" w:cstheme="minorBidi"/>
                <w:sz w:val="24"/>
                <w:szCs w:val="24"/>
              </w:rPr>
              <w:t>ensuring compliance with legal and regulatory requirements</w:t>
            </w:r>
            <w:r w:rsidR="00AA0513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, and </w:t>
            </w:r>
            <w:r w:rsidR="00744DD0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developing and delivering </w:t>
            </w:r>
            <w:r w:rsidR="00AA0513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training </w:t>
            </w:r>
            <w:r w:rsidR="00744DD0" w:rsidRPr="72ACAB53">
              <w:rPr>
                <w:rFonts w:asciiTheme="minorHAnsi" w:hAnsiTheme="minorHAnsi" w:cstheme="minorBidi"/>
                <w:sz w:val="24"/>
                <w:szCs w:val="24"/>
              </w:rPr>
              <w:t>an</w:t>
            </w:r>
            <w:r w:rsidR="00AA0513" w:rsidRPr="72ACAB53">
              <w:rPr>
                <w:rFonts w:asciiTheme="minorHAnsi" w:hAnsiTheme="minorHAnsi" w:cstheme="minorBidi"/>
                <w:sz w:val="24"/>
                <w:szCs w:val="24"/>
              </w:rPr>
              <w:t>d</w:t>
            </w:r>
            <w:r w:rsidR="00744DD0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awareness raising </w:t>
            </w:r>
            <w:proofErr w:type="spellStart"/>
            <w:r w:rsidR="00744DD0" w:rsidRPr="72ACAB53">
              <w:rPr>
                <w:rFonts w:asciiTheme="minorHAnsi" w:hAnsiTheme="minorHAnsi" w:cstheme="minorBidi"/>
                <w:sz w:val="24"/>
                <w:szCs w:val="24"/>
              </w:rPr>
              <w:t>programmes</w:t>
            </w:r>
            <w:proofErr w:type="spellEnd"/>
            <w:r w:rsidR="00744DD0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. </w:t>
            </w:r>
          </w:p>
          <w:p w14:paraId="3AD204AC" w14:textId="18E952C7" w:rsidR="007E3523" w:rsidRPr="00221D66" w:rsidRDefault="007E3523" w:rsidP="72ACAB5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Bidi"/>
                <w:b/>
                <w:bCs/>
                <w:szCs w:val="22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Take the lead role in ensuring that emergency management and business continuity plans</w:t>
            </w:r>
            <w:r w:rsidR="008500CA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and frameworks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are developed, </w:t>
            </w:r>
            <w:r w:rsidR="3092651D" w:rsidRPr="72ACAB53">
              <w:rPr>
                <w:rFonts w:asciiTheme="minorHAnsi" w:hAnsiTheme="minorHAnsi" w:cstheme="minorBidi"/>
                <w:sz w:val="24"/>
                <w:szCs w:val="24"/>
              </w:rPr>
              <w:t>tested,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and exercised across the University.</w:t>
            </w:r>
            <w:r w:rsidR="0029771D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This will involve leading and/or working closely with other</w:t>
            </w:r>
            <w:r w:rsidR="00AA0513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29771D" w:rsidRPr="72ACAB53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="00AA0513" w:rsidRPr="72ACAB53">
              <w:rPr>
                <w:rFonts w:asciiTheme="minorHAnsi" w:hAnsiTheme="minorHAnsi" w:cstheme="minorBidi"/>
                <w:sz w:val="24"/>
                <w:szCs w:val="24"/>
              </w:rPr>
              <w:t>taff to ensure plan</w:t>
            </w:r>
            <w:r w:rsidR="0029771D" w:rsidRPr="72ACAB53">
              <w:rPr>
                <w:rFonts w:asciiTheme="minorHAnsi" w:hAnsiTheme="minorHAnsi" w:cstheme="minorBidi"/>
                <w:sz w:val="24"/>
                <w:szCs w:val="24"/>
              </w:rPr>
              <w:t>s are developed and implemented which align with the needs of the University, and that risk assessments are undertaken and priorities/mitigations identified.</w:t>
            </w:r>
          </w:p>
          <w:p w14:paraId="69EBBAA5" w14:textId="4DA2EF5F" w:rsidR="007E3523" w:rsidRPr="00221D66" w:rsidRDefault="005370E1" w:rsidP="72ACAB5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  <w:b/>
                <w:bCs/>
                <w:szCs w:val="22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D64FBB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rovide </w:t>
            </w:r>
            <w:r w:rsidR="009C7CA6" w:rsidRPr="72ACAB53">
              <w:rPr>
                <w:rFonts w:asciiTheme="minorHAnsi" w:hAnsiTheme="minorHAnsi" w:cstheme="minorBidi"/>
                <w:sz w:val="24"/>
                <w:szCs w:val="24"/>
              </w:rPr>
              <w:t>professional</w:t>
            </w:r>
            <w:r w:rsidR="000F4EBA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D64FBB" w:rsidRPr="72ACAB53">
              <w:rPr>
                <w:rFonts w:asciiTheme="minorHAnsi" w:hAnsiTheme="minorHAnsi" w:cstheme="minorBidi"/>
                <w:sz w:val="24"/>
                <w:szCs w:val="24"/>
              </w:rPr>
              <w:t>advice</w:t>
            </w:r>
            <w:r w:rsidR="007E3523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and</w:t>
            </w:r>
            <w:r w:rsidR="00D64FBB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support </w:t>
            </w:r>
            <w:r w:rsidR="001975C2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to the Executive and </w:t>
            </w:r>
            <w:r w:rsidR="007E3523" w:rsidRPr="72ACAB53">
              <w:rPr>
                <w:rFonts w:asciiTheme="minorHAnsi" w:hAnsiTheme="minorHAnsi" w:cstheme="minorBidi"/>
                <w:sz w:val="24"/>
                <w:szCs w:val="24"/>
              </w:rPr>
              <w:t>staff</w:t>
            </w:r>
            <w:r w:rsidR="00160C4B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and stakeholders</w:t>
            </w:r>
            <w:r w:rsidR="00D64FBB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throughout the University on emergency planning</w:t>
            </w:r>
            <w:r w:rsidR="008C41E8" w:rsidRPr="72ACAB53">
              <w:rPr>
                <w:rFonts w:asciiTheme="minorHAnsi" w:hAnsiTheme="minorHAnsi" w:cstheme="minorBidi"/>
                <w:sz w:val="24"/>
                <w:szCs w:val="24"/>
              </w:rPr>
              <w:t>, b</w:t>
            </w:r>
            <w:r w:rsidR="00D64FBB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usiness continuity </w:t>
            </w:r>
            <w:r w:rsidR="008C41E8" w:rsidRPr="72ACAB53">
              <w:rPr>
                <w:rFonts w:asciiTheme="minorHAnsi" w:hAnsiTheme="minorHAnsi" w:cstheme="minorBidi"/>
                <w:sz w:val="24"/>
                <w:szCs w:val="24"/>
              </w:rPr>
              <w:t>and risk management.</w:t>
            </w:r>
          </w:p>
          <w:p w14:paraId="05AB0894" w14:textId="52E905C0" w:rsidR="005D06E7" w:rsidRPr="00221D66" w:rsidRDefault="005600CD" w:rsidP="72ACAB5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Bidi"/>
                <w:szCs w:val="22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E</w:t>
            </w:r>
            <w:r w:rsidR="00D64FBB" w:rsidRPr="72ACAB53">
              <w:rPr>
                <w:rFonts w:asciiTheme="minorHAnsi" w:hAnsiTheme="minorHAnsi" w:cstheme="minorBidi"/>
                <w:sz w:val="24"/>
                <w:szCs w:val="24"/>
              </w:rPr>
              <w:t>nsur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="00D64FBB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that the University</w:t>
            </w:r>
            <w:r w:rsidR="001F7111" w:rsidRPr="72ACAB53">
              <w:rPr>
                <w:rFonts w:asciiTheme="minorHAnsi" w:hAnsiTheme="minorHAnsi" w:cstheme="minorBidi"/>
                <w:sz w:val="24"/>
                <w:szCs w:val="24"/>
              </w:rPr>
              <w:t>’s</w:t>
            </w:r>
            <w:r w:rsidR="00BB7CA8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has effective mechanisms by which to horizon scan </w:t>
            </w:r>
            <w:r w:rsidR="00DC1DCC" w:rsidRPr="72ACAB53">
              <w:rPr>
                <w:rFonts w:asciiTheme="minorHAnsi" w:hAnsiTheme="minorHAnsi" w:cstheme="minorBidi"/>
                <w:sz w:val="24"/>
                <w:szCs w:val="24"/>
              </w:rPr>
              <w:t>to identify</w:t>
            </w:r>
            <w:r w:rsidR="00BB7CA8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emergent risk</w:t>
            </w:r>
            <w:r w:rsidR="00370F72" w:rsidRPr="72ACAB53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="00DC1DCC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to </w:t>
            </w:r>
            <w:proofErr w:type="gramStart"/>
            <w:r w:rsidR="00DC1DCC" w:rsidRPr="72ACAB53">
              <w:rPr>
                <w:rFonts w:asciiTheme="minorHAnsi" w:hAnsiTheme="minorHAnsi" w:cstheme="minorBidi"/>
                <w:sz w:val="24"/>
                <w:szCs w:val="24"/>
              </w:rPr>
              <w:t>it</w:t>
            </w:r>
            <w:proofErr w:type="gramEnd"/>
            <w:r w:rsidR="00DC1DCC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strategy and operations</w:t>
            </w:r>
            <w:r w:rsidR="00D53643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. Take responsibility for the coordination of </w:t>
            </w:r>
            <w:r w:rsidR="00370F72" w:rsidRPr="72ACAB53">
              <w:rPr>
                <w:rFonts w:asciiTheme="minorHAnsi" w:hAnsiTheme="minorHAnsi" w:cstheme="minorBidi"/>
                <w:sz w:val="24"/>
                <w:szCs w:val="24"/>
              </w:rPr>
              <w:t>activity to</w:t>
            </w:r>
            <w:r w:rsidR="00D53643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2F1C65" w:rsidRPr="72ACAB53">
              <w:rPr>
                <w:rFonts w:asciiTheme="minorHAnsi" w:hAnsiTheme="minorHAnsi" w:cstheme="minorBidi"/>
                <w:sz w:val="24"/>
                <w:szCs w:val="24"/>
              </w:rPr>
              <w:t>review</w:t>
            </w:r>
            <w:r w:rsidR="00370F72" w:rsidRPr="72ACAB53">
              <w:rPr>
                <w:rFonts w:asciiTheme="minorHAnsi" w:hAnsiTheme="minorHAnsi" w:cstheme="minorBidi"/>
                <w:sz w:val="24"/>
                <w:szCs w:val="24"/>
              </w:rPr>
              <w:t>,</w:t>
            </w:r>
            <w:r w:rsidR="179B223E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D64FBB" w:rsidRPr="72ACAB53">
              <w:rPr>
                <w:rFonts w:asciiTheme="minorHAnsi" w:hAnsiTheme="minorHAnsi" w:cstheme="minorBidi"/>
                <w:sz w:val="24"/>
                <w:szCs w:val="24"/>
              </w:rPr>
              <w:t>develop and maintain</w:t>
            </w:r>
            <w:r w:rsidR="00370F72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top level risk registers</w:t>
            </w:r>
            <w:r w:rsidR="000F4EBA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and</w:t>
            </w:r>
            <w:r w:rsidR="00D64FBB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A3410F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risk reporting to </w:t>
            </w:r>
            <w:r w:rsidR="000F4EBA" w:rsidRPr="72ACAB53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="00D64FBB" w:rsidRPr="72ACAB53">
              <w:rPr>
                <w:rFonts w:asciiTheme="minorHAnsi" w:hAnsiTheme="minorHAnsi" w:cstheme="minorBidi"/>
                <w:sz w:val="24"/>
                <w:szCs w:val="24"/>
              </w:rPr>
              <w:t>upport the delivery of the University Strategic Plan.</w:t>
            </w:r>
          </w:p>
          <w:p w14:paraId="0D74D90E" w14:textId="76F8A6C5" w:rsidR="005D06E7" w:rsidRPr="00221D66" w:rsidRDefault="005370E1" w:rsidP="72ACAB5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Bidi"/>
                <w:szCs w:val="22"/>
              </w:rPr>
            </w:pPr>
            <w:r w:rsidRPr="1113F630">
              <w:rPr>
                <w:rFonts w:asciiTheme="minorHAnsi" w:hAnsiTheme="minorHAnsi" w:cstheme="minorBidi"/>
                <w:sz w:val="24"/>
                <w:szCs w:val="24"/>
              </w:rPr>
              <w:t>A</w:t>
            </w:r>
            <w:r w:rsidR="005D06E7" w:rsidRPr="1113F630">
              <w:rPr>
                <w:rFonts w:asciiTheme="minorHAnsi" w:hAnsiTheme="minorHAnsi" w:cstheme="minorBidi"/>
                <w:sz w:val="24"/>
                <w:szCs w:val="24"/>
              </w:rPr>
              <w:t>ct as the University</w:t>
            </w:r>
            <w:r w:rsidR="017E5F98" w:rsidRPr="1113F630">
              <w:rPr>
                <w:rFonts w:asciiTheme="minorHAnsi" w:hAnsiTheme="minorHAnsi" w:cstheme="minorBidi"/>
                <w:sz w:val="24"/>
                <w:szCs w:val="24"/>
              </w:rPr>
              <w:t>’s</w:t>
            </w:r>
            <w:r w:rsidR="005D06E7" w:rsidRPr="1113F630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7250AB74" w:rsidRPr="1113F630">
              <w:rPr>
                <w:rFonts w:asciiTheme="minorHAnsi" w:hAnsiTheme="minorHAnsi" w:cstheme="minorBidi"/>
                <w:sz w:val="24"/>
                <w:szCs w:val="24"/>
              </w:rPr>
              <w:t xml:space="preserve">Action Manager and Advisor to </w:t>
            </w:r>
            <w:r w:rsidR="662DE09A" w:rsidRPr="1113F630">
              <w:rPr>
                <w:rFonts w:asciiTheme="minorHAnsi" w:hAnsiTheme="minorHAnsi" w:cstheme="minorBidi"/>
                <w:sz w:val="24"/>
                <w:szCs w:val="24"/>
              </w:rPr>
              <w:t xml:space="preserve">the Chair of the University’s Gold, Silver and Bronze </w:t>
            </w:r>
            <w:r w:rsidR="67946E56" w:rsidRPr="1113F630">
              <w:rPr>
                <w:rFonts w:asciiTheme="minorHAnsi" w:hAnsiTheme="minorHAnsi" w:cstheme="minorBidi"/>
                <w:sz w:val="24"/>
                <w:szCs w:val="24"/>
              </w:rPr>
              <w:t xml:space="preserve">incident </w:t>
            </w:r>
            <w:r w:rsidR="662DE09A" w:rsidRPr="1113F630">
              <w:rPr>
                <w:rFonts w:asciiTheme="minorHAnsi" w:hAnsiTheme="minorHAnsi" w:cstheme="minorBidi"/>
                <w:sz w:val="24"/>
                <w:szCs w:val="24"/>
              </w:rPr>
              <w:t>response teams.</w:t>
            </w:r>
            <w:r w:rsidR="7250AB74" w:rsidRPr="1113F630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1C686D9E" w:rsidRPr="1113F630">
              <w:rPr>
                <w:rFonts w:asciiTheme="minorHAnsi" w:hAnsiTheme="minorHAnsi" w:cstheme="minorBidi"/>
                <w:sz w:val="24"/>
                <w:szCs w:val="24"/>
              </w:rPr>
              <w:t xml:space="preserve">To </w:t>
            </w:r>
            <w:r w:rsidR="005D06E7" w:rsidRPr="1113F630">
              <w:rPr>
                <w:rFonts w:asciiTheme="minorHAnsi" w:hAnsiTheme="minorHAnsi" w:cstheme="minorBidi"/>
                <w:sz w:val="24"/>
                <w:szCs w:val="24"/>
              </w:rPr>
              <w:t>ensure that the University Emergency Management Plan resources are maintained and that the</w:t>
            </w:r>
            <w:r w:rsidR="2DA55107" w:rsidRPr="1113F630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A20B4A" w:rsidRPr="1113F630">
              <w:rPr>
                <w:rFonts w:asciiTheme="minorHAnsi" w:hAnsiTheme="minorHAnsi" w:cstheme="minorBidi"/>
                <w:sz w:val="24"/>
                <w:szCs w:val="24"/>
              </w:rPr>
              <w:t>responding teams</w:t>
            </w:r>
            <w:r w:rsidR="00C629BF" w:rsidRPr="1113F630">
              <w:rPr>
                <w:rFonts w:asciiTheme="minorHAnsi" w:hAnsiTheme="minorHAnsi" w:cstheme="minorBidi"/>
                <w:sz w:val="24"/>
                <w:szCs w:val="24"/>
              </w:rPr>
              <w:t xml:space="preserve"> and Incident Officers</w:t>
            </w:r>
            <w:r w:rsidR="00A20B4A" w:rsidRPr="1113F630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5D06E7" w:rsidRPr="1113F630">
              <w:rPr>
                <w:rFonts w:asciiTheme="minorHAnsi" w:hAnsiTheme="minorHAnsi" w:cstheme="minorBidi"/>
                <w:sz w:val="24"/>
                <w:szCs w:val="24"/>
              </w:rPr>
              <w:t>have suitable training.</w:t>
            </w:r>
            <w:r w:rsidR="00736890" w:rsidRPr="1113F630">
              <w:rPr>
                <w:rFonts w:asciiTheme="minorHAnsi" w:hAnsiTheme="minorHAnsi" w:cstheme="minorBidi"/>
                <w:sz w:val="24"/>
                <w:szCs w:val="24"/>
              </w:rPr>
              <w:t xml:space="preserve"> To </w:t>
            </w:r>
            <w:r w:rsidRPr="1113F630">
              <w:rPr>
                <w:rFonts w:asciiTheme="minorHAnsi" w:hAnsiTheme="minorHAnsi" w:cstheme="minorBidi"/>
                <w:sz w:val="24"/>
                <w:szCs w:val="24"/>
              </w:rPr>
              <w:t>support</w:t>
            </w:r>
            <w:r w:rsidR="00736890" w:rsidRPr="1113F630">
              <w:rPr>
                <w:rFonts w:asciiTheme="minorHAnsi" w:hAnsiTheme="minorHAnsi" w:cstheme="minorBidi"/>
                <w:sz w:val="24"/>
                <w:szCs w:val="24"/>
              </w:rPr>
              <w:t xml:space="preserve"> senior teams in coordinating the response to a </w:t>
            </w:r>
            <w:r w:rsidR="008A5C4B" w:rsidRPr="1113F630">
              <w:rPr>
                <w:rFonts w:asciiTheme="minorHAnsi" w:hAnsiTheme="minorHAnsi" w:cstheme="minorBidi"/>
                <w:sz w:val="24"/>
                <w:szCs w:val="24"/>
              </w:rPr>
              <w:t xml:space="preserve">major </w:t>
            </w:r>
            <w:r w:rsidR="00736890" w:rsidRPr="1113F630">
              <w:rPr>
                <w:rFonts w:asciiTheme="minorHAnsi" w:hAnsiTheme="minorHAnsi" w:cstheme="minorBidi"/>
                <w:sz w:val="24"/>
                <w:szCs w:val="24"/>
              </w:rPr>
              <w:t>emergency or incident.</w:t>
            </w:r>
          </w:p>
          <w:p w14:paraId="56B7A5E8" w14:textId="77777777" w:rsidR="005D06E7" w:rsidRPr="00221D66" w:rsidRDefault="005D06E7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E649B7B" w14:textId="77777777" w:rsidR="005D06E7" w:rsidRPr="00221D66" w:rsidRDefault="00744DD0" w:rsidP="72ACAB53">
            <w:pPr>
              <w:jc w:val="lef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Prevent</w:t>
            </w:r>
          </w:p>
          <w:p w14:paraId="54ADB498" w14:textId="77777777" w:rsidR="00744DD0" w:rsidRPr="00221D66" w:rsidRDefault="00744DD0" w:rsidP="72ACAB53">
            <w:pPr>
              <w:jc w:val="lef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  <w:p w14:paraId="48B0F0A9" w14:textId="57D7EC76" w:rsidR="00744DD0" w:rsidRPr="00221D66" w:rsidRDefault="00744DD0" w:rsidP="72ACAB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Bidi"/>
                <w:szCs w:val="22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Develop and support the Prevent Framework for the University, </w:t>
            </w:r>
            <w:r w:rsidR="008500CA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coordinating and 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delivering training on both Prevent and Counter Terrorism for staff</w:t>
            </w:r>
            <w:r w:rsidR="00554C1F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as part of the University’s wider safeguarding training offer.</w:t>
            </w:r>
          </w:p>
          <w:p w14:paraId="698A5844" w14:textId="62ABE9F0" w:rsidR="006C1D52" w:rsidRPr="00221D66" w:rsidRDefault="00744DD0" w:rsidP="72ACAB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Bidi"/>
                <w:szCs w:val="22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Undertake the role of Prevent Safeguarding Officer for the University and be the lead contact for all </w:t>
            </w:r>
            <w:r w:rsidR="005370E1" w:rsidRPr="72ACAB53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revent related inquiries, including within the University, </w:t>
            </w:r>
            <w:r w:rsidR="00AA0513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and </w:t>
            </w:r>
            <w:r w:rsidR="005D06E7" w:rsidRPr="72ACAB53">
              <w:rPr>
                <w:rFonts w:asciiTheme="minorHAnsi" w:hAnsiTheme="minorHAnsi" w:cstheme="minorBidi"/>
                <w:sz w:val="24"/>
                <w:szCs w:val="24"/>
              </w:rPr>
              <w:t>with the emergency services and other external agencies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7B690BC1" w14:textId="619591A2" w:rsidR="006C1D52" w:rsidRPr="00221D66" w:rsidRDefault="006C1D52" w:rsidP="72ACAB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Bidi"/>
                <w:szCs w:val="22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Provide related professional advice concerning </w:t>
            </w:r>
            <w:r w:rsidR="00D25E55" w:rsidRPr="72ACAB53">
              <w:rPr>
                <w:rFonts w:asciiTheme="minorHAnsi" w:hAnsiTheme="minorHAnsi" w:cstheme="minorBidi"/>
                <w:sz w:val="24"/>
                <w:szCs w:val="24"/>
              </w:rPr>
              <w:t>external speakers and freedom of speech, as well as</w:t>
            </w:r>
            <w:r w:rsidR="005178F2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potential</w:t>
            </w:r>
            <w:r w:rsidR="00D25E55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impact</w:t>
            </w:r>
            <w:r w:rsidR="005178F2" w:rsidRPr="72ACAB53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="00D25E55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on other University activit</w:t>
            </w:r>
            <w:r w:rsidR="00416CAC" w:rsidRPr="72ACAB53">
              <w:rPr>
                <w:rFonts w:asciiTheme="minorHAnsi" w:hAnsiTheme="minorHAnsi" w:cstheme="minorBidi"/>
                <w:sz w:val="24"/>
                <w:szCs w:val="24"/>
              </w:rPr>
              <w:t>i</w:t>
            </w:r>
            <w:r w:rsidR="00D25E55" w:rsidRPr="72ACAB53">
              <w:rPr>
                <w:rFonts w:asciiTheme="minorHAnsi" w:hAnsiTheme="minorHAnsi" w:cstheme="minorBidi"/>
                <w:sz w:val="24"/>
                <w:szCs w:val="24"/>
              </w:rPr>
              <w:t>es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07F4F044" w14:textId="77777777" w:rsidR="001F65D7" w:rsidRPr="00221D66" w:rsidRDefault="001F65D7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AB20BA3" w14:textId="0CCD6BFD" w:rsidR="001F65D7" w:rsidRPr="00221D66" w:rsidRDefault="001F65D7" w:rsidP="72ACAB53">
            <w:pPr>
              <w:jc w:val="lef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Committees</w:t>
            </w:r>
            <w:r w:rsidR="0034577B" w:rsidRPr="72ACAB5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and Institutional Advisory Groups </w:t>
            </w:r>
          </w:p>
          <w:p w14:paraId="7B75491F" w14:textId="77777777" w:rsidR="001F65D7" w:rsidRPr="00221D66" w:rsidRDefault="001F65D7" w:rsidP="72ACAB53">
            <w:pPr>
              <w:jc w:val="lef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  <w:p w14:paraId="0D59D976" w14:textId="668463EA" w:rsidR="001F65D7" w:rsidRPr="00221D66" w:rsidRDefault="001F65D7" w:rsidP="72ACAB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Bidi"/>
                <w:szCs w:val="22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Managing, in consultation with relevant Chairs and other managers, key institutional-level </w:t>
            </w:r>
            <w:r w:rsidR="0057430F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Vice-Chancellor’s </w:t>
            </w:r>
            <w:r w:rsidR="00190BC6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advisory </w:t>
            </w:r>
            <w:r w:rsidR="0057430F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groups 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– to ensure their strategic and operational functioning; including providing specialist advice to others on appropriate reporting to bodies within the post-holder’s remit.</w:t>
            </w:r>
          </w:p>
          <w:p w14:paraId="4AF8420F" w14:textId="1033AB2C" w:rsidR="001F65D7" w:rsidRPr="00221D66" w:rsidRDefault="001F65D7" w:rsidP="72ACAB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Bidi"/>
                <w:szCs w:val="22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Providing all governance service</w:t>
            </w:r>
            <w:r w:rsidR="008500CA" w:rsidRPr="72ACAB53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to </w:t>
            </w:r>
            <w:r w:rsidR="00AE76E1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these 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key</w:t>
            </w:r>
            <w:r w:rsidR="012A9243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4D4E2BD7" w:rsidRPr="72ACAB53">
              <w:rPr>
                <w:rFonts w:asciiTheme="minorHAnsi" w:hAnsiTheme="minorHAnsi" w:cstheme="minorBidi"/>
                <w:sz w:val="24"/>
                <w:szCs w:val="24"/>
              </w:rPr>
              <w:t>groups,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including </w:t>
            </w:r>
            <w:r w:rsidR="005668B4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managing the schedule of business, 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overseeing membership, providing briefings for new members, management of agendas and meetings, preparation of Chair’s briefs, communication of outcomes</w:t>
            </w:r>
            <w:r w:rsidR="005668B4" w:rsidRPr="72ACAB53">
              <w:rPr>
                <w:rFonts w:asciiTheme="minorHAnsi" w:hAnsiTheme="minorHAnsi" w:cstheme="minorBidi"/>
                <w:sz w:val="24"/>
                <w:szCs w:val="24"/>
              </w:rPr>
              <w:t>, follow-up of actions arising, and engagement with other governance services.</w:t>
            </w:r>
          </w:p>
          <w:p w14:paraId="310B0A26" w14:textId="77777777" w:rsidR="001F65D7" w:rsidRPr="00221D66" w:rsidRDefault="001F65D7" w:rsidP="72ACAB53">
            <w:pPr>
              <w:jc w:val="lef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  <w:p w14:paraId="0F911F56" w14:textId="77777777" w:rsidR="001F65D7" w:rsidRPr="00221D66" w:rsidRDefault="001F65D7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72ACAB5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Other</w:t>
            </w:r>
          </w:p>
          <w:p w14:paraId="4D6BDD50" w14:textId="77777777" w:rsidR="006C1D52" w:rsidRPr="00221D66" w:rsidRDefault="006C1D52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4BB3117" w14:textId="2E891CB3" w:rsidR="001F65D7" w:rsidRPr="00221D66" w:rsidRDefault="001F65D7" w:rsidP="72ACAB5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Bidi"/>
                <w:szCs w:val="22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Establish and manage networking relationships and effective working with</w:t>
            </w:r>
            <w:r w:rsidR="00FD1355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internal</w:t>
            </w:r>
            <w:r w:rsidR="00AE76E1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and external</w:t>
            </w:r>
            <w:r w:rsidR="00FD1355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stakeholders</w:t>
            </w:r>
            <w:r w:rsidR="00AE76E1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441862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and 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with external authorities, and other relevant bodies, and communicating relevant information within the University and externally when appropriate. </w:t>
            </w:r>
          </w:p>
          <w:p w14:paraId="4C5745ED" w14:textId="224416F4" w:rsidR="001F65D7" w:rsidRPr="00221D66" w:rsidRDefault="001F65D7" w:rsidP="72ACAB5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Bidi"/>
                <w:szCs w:val="22"/>
              </w:rPr>
            </w:pPr>
            <w:proofErr w:type="gramStart"/>
            <w:r w:rsidRPr="72ACAB53">
              <w:rPr>
                <w:rFonts w:asciiTheme="minorHAnsi" w:hAnsiTheme="minorHAnsi" w:cstheme="minorBidi"/>
                <w:sz w:val="24"/>
                <w:szCs w:val="24"/>
              </w:rPr>
              <w:t>Represent</w:t>
            </w:r>
            <w:proofErr w:type="gramEnd"/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the </w:t>
            </w:r>
            <w:r w:rsidR="00441862" w:rsidRPr="72ACAB53">
              <w:rPr>
                <w:rFonts w:asciiTheme="minorHAnsi" w:hAnsiTheme="minorHAnsi" w:cstheme="minorBidi"/>
                <w:sz w:val="24"/>
                <w:szCs w:val="24"/>
              </w:rPr>
              <w:t>U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niversity externally including on the </w:t>
            </w:r>
            <w:r w:rsidR="00190BC6" w:rsidRPr="72ACAB53">
              <w:rPr>
                <w:rFonts w:asciiTheme="minorHAnsi" w:hAnsiTheme="minorHAnsi" w:cstheme="minorBidi"/>
                <w:sz w:val="24"/>
                <w:szCs w:val="24"/>
              </w:rPr>
              <w:t>L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ocal </w:t>
            </w:r>
            <w:r w:rsidR="00190BC6" w:rsidRPr="72ACAB53">
              <w:rPr>
                <w:rFonts w:asciiTheme="minorHAnsi" w:hAnsiTheme="minorHAnsi" w:cstheme="minorBidi"/>
                <w:sz w:val="24"/>
                <w:szCs w:val="24"/>
              </w:rPr>
              <w:t>R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esilience </w:t>
            </w:r>
            <w:r w:rsidR="00190BC6" w:rsidRPr="72ACAB53">
              <w:rPr>
                <w:rFonts w:asciiTheme="minorHAnsi" w:hAnsiTheme="minorHAnsi" w:cstheme="minorBidi"/>
                <w:sz w:val="24"/>
                <w:szCs w:val="24"/>
              </w:rPr>
              <w:t>F</w:t>
            </w: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orum and similar groups</w:t>
            </w:r>
          </w:p>
          <w:p w14:paraId="4B2277A1" w14:textId="77777777" w:rsidR="001F65D7" w:rsidRPr="00221D66" w:rsidRDefault="001F65D7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4542FDD" w14:textId="224CBBB4" w:rsidR="00950427" w:rsidRPr="00221D66" w:rsidRDefault="001F7111" w:rsidP="72ACAB5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Bidi"/>
                <w:szCs w:val="22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Where appropriate, r</w:t>
            </w:r>
            <w:r w:rsidR="001F65D7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eport to </w:t>
            </w:r>
            <w:r w:rsidR="00D64FBB" w:rsidRPr="72ACAB53">
              <w:rPr>
                <w:rFonts w:asciiTheme="minorHAnsi" w:hAnsiTheme="minorHAnsi" w:cstheme="minorBidi"/>
                <w:sz w:val="24"/>
                <w:szCs w:val="24"/>
              </w:rPr>
              <w:t>the</w:t>
            </w:r>
            <w:r w:rsidR="00441862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University</w:t>
            </w:r>
            <w:r w:rsidR="00D64FBB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441862"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Executive </w:t>
            </w:r>
            <w:r w:rsidR="001F65D7" w:rsidRPr="72ACAB53">
              <w:rPr>
                <w:rFonts w:asciiTheme="minorHAnsi" w:hAnsiTheme="minorHAnsi" w:cstheme="minorBidi"/>
                <w:sz w:val="24"/>
                <w:szCs w:val="24"/>
              </w:rPr>
              <w:t>on areas of responsibility</w:t>
            </w:r>
            <w:r w:rsidR="00D54B85" w:rsidRPr="72ACAB53">
              <w:rPr>
                <w:rFonts w:asciiTheme="minorHAnsi" w:hAnsiTheme="minorHAnsi" w:cstheme="minorBidi"/>
                <w:sz w:val="24"/>
                <w:szCs w:val="24"/>
              </w:rPr>
              <w:t>, including identifying and reporting on emerging issues and proposing solutions</w:t>
            </w:r>
            <w:r w:rsidR="00D64FBB" w:rsidRPr="72ACAB53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2CBCD2A1" w14:textId="77777777" w:rsidR="006358A6" w:rsidRPr="00221D66" w:rsidRDefault="006358A6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2E93DCF" w14:textId="77777777" w:rsidR="00A20B4A" w:rsidRPr="00221D66" w:rsidRDefault="00A20B4A" w:rsidP="72ACAB5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Bidi"/>
                <w:szCs w:val="22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Maintain memberships of relevant professional bodies and undertake CPD to ensure </w:t>
            </w:r>
            <w:proofErr w:type="gramStart"/>
            <w:r w:rsidRPr="72ACAB53">
              <w:rPr>
                <w:rFonts w:asciiTheme="minorHAnsi" w:hAnsiTheme="minorHAnsi" w:cstheme="minorBidi"/>
                <w:sz w:val="24"/>
                <w:szCs w:val="24"/>
              </w:rPr>
              <w:t>remain</w:t>
            </w:r>
            <w:proofErr w:type="gramEnd"/>
            <w:r w:rsidRPr="72ACAB53">
              <w:rPr>
                <w:rFonts w:asciiTheme="minorHAnsi" w:hAnsiTheme="minorHAnsi" w:cstheme="minorBidi"/>
                <w:sz w:val="24"/>
                <w:szCs w:val="24"/>
              </w:rPr>
              <w:t xml:space="preserve"> current with developments in the profession.</w:t>
            </w:r>
          </w:p>
          <w:p w14:paraId="28F50771" w14:textId="77777777" w:rsidR="00950427" w:rsidRPr="00221D66" w:rsidRDefault="00950427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B2B3A57" w14:textId="77777777" w:rsidR="00D64FBB" w:rsidRPr="00221D66" w:rsidRDefault="00D64FBB" w:rsidP="72ACAB5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Bidi"/>
                <w:szCs w:val="22"/>
              </w:rPr>
            </w:pPr>
            <w:r w:rsidRPr="72ACAB53">
              <w:rPr>
                <w:rFonts w:asciiTheme="minorHAnsi" w:hAnsiTheme="minorHAnsi" w:cstheme="minorBidi"/>
                <w:sz w:val="24"/>
                <w:szCs w:val="24"/>
              </w:rPr>
              <w:t>Any other duties commensurate with the level of the post.</w:t>
            </w:r>
          </w:p>
          <w:p w14:paraId="2469EF9A" w14:textId="77777777" w:rsidR="00950427" w:rsidRPr="00221D66" w:rsidRDefault="00950427" w:rsidP="72ACAB53">
            <w:p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</w:tbl>
    <w:p w14:paraId="1EF69E06" w14:textId="03502F98" w:rsidR="0085213F" w:rsidRPr="00221D66" w:rsidRDefault="0085213F" w:rsidP="72ACAB53">
      <w:pPr>
        <w:jc w:val="left"/>
        <w:rPr>
          <w:rFonts w:asciiTheme="minorHAnsi" w:hAnsiTheme="minorHAnsi" w:cstheme="minorBidi"/>
          <w:sz w:val="24"/>
          <w:szCs w:val="24"/>
        </w:rPr>
      </w:pPr>
    </w:p>
    <w:sectPr w:rsidR="0085213F" w:rsidRPr="00221D66" w:rsidSect="00A02069">
      <w:headerReference w:type="default" r:id="rId9"/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3A83" w14:textId="77777777" w:rsidR="00183BE6" w:rsidRDefault="00183BE6" w:rsidP="00A20B4A">
      <w:r>
        <w:separator/>
      </w:r>
    </w:p>
  </w:endnote>
  <w:endnote w:type="continuationSeparator" w:id="0">
    <w:p w14:paraId="5850F66E" w14:textId="77777777" w:rsidR="00183BE6" w:rsidRDefault="00183BE6" w:rsidP="00A2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264F" w14:textId="77777777" w:rsidR="00183BE6" w:rsidRDefault="00183BE6" w:rsidP="00A20B4A">
      <w:r>
        <w:separator/>
      </w:r>
    </w:p>
  </w:footnote>
  <w:footnote w:type="continuationSeparator" w:id="0">
    <w:p w14:paraId="533F0AA9" w14:textId="77777777" w:rsidR="00183BE6" w:rsidRDefault="00183BE6" w:rsidP="00A2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5B65" w14:textId="7FAB2E79" w:rsidR="00A20B4A" w:rsidRDefault="00A20B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D418"/>
    <w:multiLevelType w:val="hybridMultilevel"/>
    <w:tmpl w:val="F9002378"/>
    <w:lvl w:ilvl="0" w:tplc="2DAED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26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AD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42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46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6C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A2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CD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0E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1132C"/>
    <w:multiLevelType w:val="hybridMultilevel"/>
    <w:tmpl w:val="75B4D94A"/>
    <w:lvl w:ilvl="0" w:tplc="8C26F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1ED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E1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0C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C2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4E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0B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8E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62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C3E32"/>
    <w:multiLevelType w:val="hybridMultilevel"/>
    <w:tmpl w:val="7BBA1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A0696"/>
    <w:multiLevelType w:val="hybridMultilevel"/>
    <w:tmpl w:val="CF1E6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0D41"/>
    <w:multiLevelType w:val="hybridMultilevel"/>
    <w:tmpl w:val="3B189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E7CC0"/>
    <w:multiLevelType w:val="hybridMultilevel"/>
    <w:tmpl w:val="2CBC9F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91C44D8"/>
    <w:multiLevelType w:val="hybridMultilevel"/>
    <w:tmpl w:val="B3B0D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1715B"/>
    <w:multiLevelType w:val="hybridMultilevel"/>
    <w:tmpl w:val="E398C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E4347"/>
    <w:multiLevelType w:val="hybridMultilevel"/>
    <w:tmpl w:val="19DECBB6"/>
    <w:lvl w:ilvl="0" w:tplc="A1FE3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46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926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4E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CF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EA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C0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ED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E4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21E6D"/>
    <w:multiLevelType w:val="hybridMultilevel"/>
    <w:tmpl w:val="E0CEF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57CED"/>
    <w:multiLevelType w:val="hybridMultilevel"/>
    <w:tmpl w:val="4DE6032E"/>
    <w:lvl w:ilvl="0" w:tplc="5490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CA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61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A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C8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6E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8F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0F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2D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77BE6"/>
    <w:multiLevelType w:val="hybridMultilevel"/>
    <w:tmpl w:val="D1484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15E7"/>
    <w:multiLevelType w:val="hybridMultilevel"/>
    <w:tmpl w:val="D800F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53911">
    <w:abstractNumId w:val="0"/>
  </w:num>
  <w:num w:numId="2" w16cid:durableId="966398761">
    <w:abstractNumId w:val="8"/>
  </w:num>
  <w:num w:numId="3" w16cid:durableId="1613589715">
    <w:abstractNumId w:val="10"/>
  </w:num>
  <w:num w:numId="4" w16cid:durableId="1261794608">
    <w:abstractNumId w:val="1"/>
  </w:num>
  <w:num w:numId="5" w16cid:durableId="1853257572">
    <w:abstractNumId w:val="6"/>
  </w:num>
  <w:num w:numId="6" w16cid:durableId="458299723">
    <w:abstractNumId w:val="12"/>
  </w:num>
  <w:num w:numId="7" w16cid:durableId="1303272426">
    <w:abstractNumId w:val="2"/>
  </w:num>
  <w:num w:numId="8" w16cid:durableId="514148887">
    <w:abstractNumId w:val="5"/>
  </w:num>
  <w:num w:numId="9" w16cid:durableId="2118518630">
    <w:abstractNumId w:val="7"/>
  </w:num>
  <w:num w:numId="10" w16cid:durableId="1098134110">
    <w:abstractNumId w:val="9"/>
  </w:num>
  <w:num w:numId="11" w16cid:durableId="1382436395">
    <w:abstractNumId w:val="3"/>
  </w:num>
  <w:num w:numId="12" w16cid:durableId="1240407427">
    <w:abstractNumId w:val="11"/>
  </w:num>
  <w:num w:numId="13" w16cid:durableId="1669599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83999"/>
    <w:rsid w:val="000D364C"/>
    <w:rsid w:val="000E4CAA"/>
    <w:rsid w:val="000F2254"/>
    <w:rsid w:val="000F4EBA"/>
    <w:rsid w:val="000F6CE1"/>
    <w:rsid w:val="00117945"/>
    <w:rsid w:val="0014341E"/>
    <w:rsid w:val="00160C4B"/>
    <w:rsid w:val="00183BE6"/>
    <w:rsid w:val="00187085"/>
    <w:rsid w:val="00190BC6"/>
    <w:rsid w:val="00193DFA"/>
    <w:rsid w:val="00195CD8"/>
    <w:rsid w:val="001975C2"/>
    <w:rsid w:val="001F65D7"/>
    <w:rsid w:val="001F7111"/>
    <w:rsid w:val="00221D66"/>
    <w:rsid w:val="00247929"/>
    <w:rsid w:val="00264AA3"/>
    <w:rsid w:val="002865AE"/>
    <w:rsid w:val="0029771D"/>
    <w:rsid w:val="002F1C65"/>
    <w:rsid w:val="0034577B"/>
    <w:rsid w:val="00361696"/>
    <w:rsid w:val="00370F72"/>
    <w:rsid w:val="003760D1"/>
    <w:rsid w:val="0039642C"/>
    <w:rsid w:val="003B42F5"/>
    <w:rsid w:val="003B7356"/>
    <w:rsid w:val="003C3D90"/>
    <w:rsid w:val="00416CAC"/>
    <w:rsid w:val="004228C4"/>
    <w:rsid w:val="00441862"/>
    <w:rsid w:val="004C2FB1"/>
    <w:rsid w:val="004C62EC"/>
    <w:rsid w:val="004D7D3F"/>
    <w:rsid w:val="0050425C"/>
    <w:rsid w:val="00514E7F"/>
    <w:rsid w:val="00517410"/>
    <w:rsid w:val="005178F2"/>
    <w:rsid w:val="00536A08"/>
    <w:rsid w:val="005370E1"/>
    <w:rsid w:val="00554C1F"/>
    <w:rsid w:val="005600CD"/>
    <w:rsid w:val="005668B4"/>
    <w:rsid w:val="0057430F"/>
    <w:rsid w:val="00580C9C"/>
    <w:rsid w:val="00582D6A"/>
    <w:rsid w:val="005D06E7"/>
    <w:rsid w:val="005D54C2"/>
    <w:rsid w:val="005E6874"/>
    <w:rsid w:val="006358A6"/>
    <w:rsid w:val="006740D9"/>
    <w:rsid w:val="00674BEB"/>
    <w:rsid w:val="006916D6"/>
    <w:rsid w:val="006A0AD6"/>
    <w:rsid w:val="006B453C"/>
    <w:rsid w:val="006C1D52"/>
    <w:rsid w:val="00705515"/>
    <w:rsid w:val="00730B97"/>
    <w:rsid w:val="00736890"/>
    <w:rsid w:val="00744DD0"/>
    <w:rsid w:val="00745D6D"/>
    <w:rsid w:val="007558B2"/>
    <w:rsid w:val="007A2DA0"/>
    <w:rsid w:val="007A77EF"/>
    <w:rsid w:val="007E3523"/>
    <w:rsid w:val="0080110B"/>
    <w:rsid w:val="00820081"/>
    <w:rsid w:val="00850011"/>
    <w:rsid w:val="008500CA"/>
    <w:rsid w:val="0085213F"/>
    <w:rsid w:val="00857F0A"/>
    <w:rsid w:val="008A5C4B"/>
    <w:rsid w:val="008B4B52"/>
    <w:rsid w:val="008C41E8"/>
    <w:rsid w:val="008E07F3"/>
    <w:rsid w:val="00950427"/>
    <w:rsid w:val="0097729E"/>
    <w:rsid w:val="009A56A7"/>
    <w:rsid w:val="009C7CA6"/>
    <w:rsid w:val="00A02069"/>
    <w:rsid w:val="00A20B4A"/>
    <w:rsid w:val="00A32A18"/>
    <w:rsid w:val="00A3410F"/>
    <w:rsid w:val="00AA0513"/>
    <w:rsid w:val="00AA438F"/>
    <w:rsid w:val="00AD4676"/>
    <w:rsid w:val="00AE7321"/>
    <w:rsid w:val="00AE76E1"/>
    <w:rsid w:val="00B17620"/>
    <w:rsid w:val="00B3037F"/>
    <w:rsid w:val="00B42A5D"/>
    <w:rsid w:val="00B81967"/>
    <w:rsid w:val="00BB7CA8"/>
    <w:rsid w:val="00BD6399"/>
    <w:rsid w:val="00C02ABC"/>
    <w:rsid w:val="00C221F0"/>
    <w:rsid w:val="00C24A75"/>
    <w:rsid w:val="00C629BF"/>
    <w:rsid w:val="00CB6690"/>
    <w:rsid w:val="00D24804"/>
    <w:rsid w:val="00D25E55"/>
    <w:rsid w:val="00D524D1"/>
    <w:rsid w:val="00D53643"/>
    <w:rsid w:val="00D54B85"/>
    <w:rsid w:val="00D64FBB"/>
    <w:rsid w:val="00D66F48"/>
    <w:rsid w:val="00DB696E"/>
    <w:rsid w:val="00DC1DCC"/>
    <w:rsid w:val="00DC3206"/>
    <w:rsid w:val="00DC7119"/>
    <w:rsid w:val="00DD274A"/>
    <w:rsid w:val="00DD3DD2"/>
    <w:rsid w:val="00DE6673"/>
    <w:rsid w:val="00DF6A03"/>
    <w:rsid w:val="00E86355"/>
    <w:rsid w:val="00EB2BEA"/>
    <w:rsid w:val="00EC65BC"/>
    <w:rsid w:val="00F26228"/>
    <w:rsid w:val="00F6195A"/>
    <w:rsid w:val="00F8693A"/>
    <w:rsid w:val="00FD1080"/>
    <w:rsid w:val="00FD1355"/>
    <w:rsid w:val="012A9243"/>
    <w:rsid w:val="017E5F98"/>
    <w:rsid w:val="1113F630"/>
    <w:rsid w:val="11393D3A"/>
    <w:rsid w:val="124040D0"/>
    <w:rsid w:val="179B223E"/>
    <w:rsid w:val="19416421"/>
    <w:rsid w:val="1B8CDFC8"/>
    <w:rsid w:val="1C686D9E"/>
    <w:rsid w:val="20F34DD6"/>
    <w:rsid w:val="2DA55107"/>
    <w:rsid w:val="3092651D"/>
    <w:rsid w:val="31F7765E"/>
    <w:rsid w:val="32D1D080"/>
    <w:rsid w:val="38111D6C"/>
    <w:rsid w:val="3DF1809E"/>
    <w:rsid w:val="40BBA91B"/>
    <w:rsid w:val="461B214E"/>
    <w:rsid w:val="4BA24BD3"/>
    <w:rsid w:val="4D4E2BD7"/>
    <w:rsid w:val="541DBD53"/>
    <w:rsid w:val="54B0CE5B"/>
    <w:rsid w:val="55BEC5CC"/>
    <w:rsid w:val="57226BA3"/>
    <w:rsid w:val="5FA5ADF6"/>
    <w:rsid w:val="6416A93B"/>
    <w:rsid w:val="662DE09A"/>
    <w:rsid w:val="67946E56"/>
    <w:rsid w:val="7250AB74"/>
    <w:rsid w:val="72ACAB53"/>
    <w:rsid w:val="7BE6EDAC"/>
    <w:rsid w:val="7C399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CCEE22"/>
  <w15:docId w15:val="{93E23BE3-4952-4503-A231-6E6E54A7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870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600CD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5600C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5600CD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00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600CD"/>
    <w:rPr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A20B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20B4A"/>
    <w:rPr>
      <w:sz w:val="22"/>
      <w:lang w:val="en-US"/>
    </w:rPr>
  </w:style>
  <w:style w:type="paragraph" w:styleId="Footer">
    <w:name w:val="footer"/>
    <w:basedOn w:val="Normal"/>
    <w:link w:val="FooterChar"/>
    <w:unhideWhenUsed/>
    <w:rsid w:val="00A20B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20B4A"/>
    <w:rPr>
      <w:sz w:val="22"/>
      <w:lang w:val="en-US"/>
    </w:rPr>
  </w:style>
  <w:style w:type="paragraph" w:styleId="Revision">
    <w:name w:val="Revision"/>
    <w:hidden/>
    <w:uiPriority w:val="99"/>
    <w:semiHidden/>
    <w:rsid w:val="001F7111"/>
    <w:rPr>
      <w:sz w:val="22"/>
      <w:lang w:val="en-US"/>
    </w:rPr>
  </w:style>
  <w:style w:type="paragraph" w:customStyle="1" w:styleId="Default">
    <w:name w:val="Default"/>
    <w:basedOn w:val="Normal"/>
    <w:rsid w:val="009C7CA6"/>
    <w:pPr>
      <w:autoSpaceDE w:val="0"/>
      <w:autoSpaceDN w:val="0"/>
      <w:jc w:val="left"/>
    </w:pPr>
    <w:rPr>
      <w:rFonts w:ascii="Calibri" w:eastAsiaTheme="minorHAnsi" w:hAnsi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BB3B-04FE-4F7C-B526-3200C64AA72F}"/>
      </w:docPartPr>
      <w:docPartBody>
        <w:p w:rsidR="004D206D" w:rsidRDefault="002200D3"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50A58"/>
    <w:rsid w:val="002200D3"/>
    <w:rsid w:val="00282C66"/>
    <w:rsid w:val="002A4DE1"/>
    <w:rsid w:val="004C4CC5"/>
    <w:rsid w:val="004D206D"/>
    <w:rsid w:val="00745D6D"/>
    <w:rsid w:val="008C0375"/>
    <w:rsid w:val="008C11D2"/>
    <w:rsid w:val="009C6950"/>
    <w:rsid w:val="00AD4676"/>
    <w:rsid w:val="00B05BD5"/>
    <w:rsid w:val="00B3037F"/>
    <w:rsid w:val="00C00C70"/>
    <w:rsid w:val="00C85430"/>
    <w:rsid w:val="00CF1BF4"/>
    <w:rsid w:val="00DA3942"/>
    <w:rsid w:val="00E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6950"/>
    <w:rPr>
      <w:color w:val="808080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08BD-C5BD-4813-8CCD-0A56AB70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4549</Characters>
  <Application>Microsoft Office Word</Application>
  <DocSecurity>0</DocSecurity>
  <Lines>37</Lines>
  <Paragraphs>10</Paragraphs>
  <ScaleCrop>false</ScaleCrop>
  <Company>Uni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Geddes, Claire</cp:lastModifiedBy>
  <cp:revision>4</cp:revision>
  <dcterms:created xsi:type="dcterms:W3CDTF">2025-10-23T09:05:00Z</dcterms:created>
  <dcterms:modified xsi:type="dcterms:W3CDTF">2025-10-23T14:13:00Z</dcterms:modified>
</cp:coreProperties>
</file>